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B747F" w14:textId="77777777" w:rsidR="006507FF" w:rsidRPr="007E4F42" w:rsidRDefault="006507FF" w:rsidP="006507FF">
      <w:pPr>
        <w:jc w:val="center"/>
        <w:outlineLvl w:val="0"/>
        <w:rPr>
          <w:rStyle w:val="apple-converted-space"/>
          <w:rFonts w:ascii="Verdana" w:hAnsi="Verdana"/>
          <w:color w:val="000000"/>
          <w:sz w:val="22"/>
          <w:szCs w:val="22"/>
        </w:rPr>
      </w:pPr>
      <w:bookmarkStart w:id="0" w:name="_Toc47107374"/>
      <w:r w:rsidRPr="007E4F42">
        <w:rPr>
          <w:rFonts w:ascii="Verdana" w:hAnsi="Verdana" w:cs="Arial"/>
          <w:bCs/>
          <w:color w:val="000000"/>
          <w:sz w:val="22"/>
          <w:szCs w:val="22"/>
        </w:rPr>
        <w:t xml:space="preserve">Rockingham </w:t>
      </w:r>
      <w:proofErr w:type="spellStart"/>
      <w:r w:rsidRPr="007E4F42">
        <w:rPr>
          <w:rFonts w:ascii="Verdana" w:hAnsi="Verdana" w:cs="Arial"/>
          <w:bCs/>
          <w:color w:val="000000"/>
          <w:sz w:val="22"/>
          <w:szCs w:val="22"/>
        </w:rPr>
        <w:t>Cty</w:t>
      </w:r>
      <w:proofErr w:type="spellEnd"/>
      <w:r w:rsidRPr="007E4F42">
        <w:rPr>
          <w:rFonts w:ascii="Verdana" w:hAnsi="Verdana" w:cs="Arial"/>
          <w:bCs/>
          <w:color w:val="000000"/>
          <w:sz w:val="22"/>
          <w:szCs w:val="22"/>
        </w:rPr>
        <w:t xml:space="preserve">. v. </w:t>
      </w:r>
      <w:proofErr w:type="spellStart"/>
      <w:r w:rsidRPr="007E4F42">
        <w:rPr>
          <w:rFonts w:ascii="Verdana" w:hAnsi="Verdana" w:cs="Arial"/>
          <w:bCs/>
          <w:color w:val="000000"/>
          <w:sz w:val="22"/>
          <w:szCs w:val="22"/>
        </w:rPr>
        <w:t>Luten</w:t>
      </w:r>
      <w:proofErr w:type="spellEnd"/>
      <w:r w:rsidRPr="007E4F42">
        <w:rPr>
          <w:rFonts w:ascii="Verdana" w:hAnsi="Verdana" w:cs="Arial"/>
          <w:bCs/>
          <w:color w:val="000000"/>
          <w:sz w:val="22"/>
          <w:szCs w:val="22"/>
        </w:rPr>
        <w:t xml:space="preserve"> Bridge Co.</w:t>
      </w:r>
      <w:bookmarkEnd w:id="0"/>
      <w:r w:rsidRPr="007E4F42">
        <w:rPr>
          <w:rStyle w:val="apple-converted-space"/>
          <w:rFonts w:ascii="Verdana" w:hAnsi="Verdana"/>
          <w:color w:val="000000"/>
          <w:sz w:val="22"/>
          <w:szCs w:val="22"/>
        </w:rPr>
        <w:t> </w:t>
      </w:r>
    </w:p>
    <w:p w14:paraId="54411E8D" w14:textId="77777777" w:rsidR="006507FF" w:rsidRPr="007E4F42" w:rsidRDefault="006507FF" w:rsidP="006507FF">
      <w:pPr>
        <w:jc w:val="center"/>
        <w:rPr>
          <w:rFonts w:ascii="Verdana" w:hAnsi="Verdana"/>
          <w:color w:val="000000"/>
          <w:sz w:val="22"/>
          <w:szCs w:val="22"/>
        </w:rPr>
      </w:pPr>
      <w:r w:rsidRPr="007E4F42">
        <w:rPr>
          <w:rFonts w:ascii="Verdana" w:hAnsi="Verdana"/>
          <w:color w:val="000000"/>
          <w:sz w:val="22"/>
          <w:szCs w:val="22"/>
        </w:rPr>
        <w:br/>
      </w:r>
      <w:r w:rsidRPr="007E4F42">
        <w:rPr>
          <w:rFonts w:ascii="Verdana" w:hAnsi="Verdana" w:cs="Arial"/>
          <w:bCs/>
          <w:color w:val="000000"/>
          <w:sz w:val="22"/>
          <w:szCs w:val="22"/>
        </w:rPr>
        <w:t>35 F.2d 301 (4th Cir. 1929)</w:t>
      </w:r>
      <w:r w:rsidRPr="007E4F42">
        <w:rPr>
          <w:rStyle w:val="apple-converted-space"/>
          <w:rFonts w:ascii="Verdana" w:hAnsi="Verdana"/>
          <w:color w:val="000000"/>
          <w:sz w:val="22"/>
          <w:szCs w:val="22"/>
        </w:rPr>
        <w:t> </w:t>
      </w:r>
      <w:r w:rsidRPr="007E4F42">
        <w:rPr>
          <w:rFonts w:ascii="Verdana" w:hAnsi="Verdana"/>
          <w:color w:val="000000"/>
          <w:sz w:val="22"/>
          <w:szCs w:val="22"/>
        </w:rPr>
        <w:br/>
      </w:r>
      <w:r w:rsidRPr="007E4F42">
        <w:rPr>
          <w:rFonts w:ascii="Verdana" w:hAnsi="Verdana" w:cs="Arial"/>
          <w:bCs/>
          <w:color w:val="000000"/>
          <w:sz w:val="22"/>
          <w:szCs w:val="22"/>
        </w:rPr>
        <w:t>Opinion</w:t>
      </w:r>
    </w:p>
    <w:p w14:paraId="613DEF26" w14:textId="77777777" w:rsidR="006507FF" w:rsidRPr="007E4F42" w:rsidRDefault="006507FF" w:rsidP="006507FF">
      <w:pPr>
        <w:pStyle w:val="NormalWeb"/>
        <w:rPr>
          <w:rFonts w:ascii="Verdana" w:hAnsi="Verdana"/>
          <w:color w:val="000000"/>
          <w:sz w:val="22"/>
          <w:szCs w:val="22"/>
        </w:rPr>
      </w:pPr>
      <w:r w:rsidRPr="007E4F42">
        <w:rPr>
          <w:rFonts w:ascii="Verdana" w:hAnsi="Verdana" w:cs="Arial"/>
          <w:bCs/>
          <w:color w:val="000000"/>
          <w:sz w:val="22"/>
          <w:szCs w:val="22"/>
        </w:rPr>
        <w:t>Parker, Circuit J.</w:t>
      </w:r>
    </w:p>
    <w:p w14:paraId="200C5C2C"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 xml:space="preserve">This was an action at law instituted in the court below by the </w:t>
      </w:r>
      <w:proofErr w:type="spellStart"/>
      <w:r w:rsidRPr="007E4F42">
        <w:rPr>
          <w:rFonts w:ascii="Verdana" w:hAnsi="Verdana" w:cs="Arial"/>
          <w:color w:val="000000"/>
          <w:sz w:val="22"/>
          <w:szCs w:val="22"/>
        </w:rPr>
        <w:t>Luten</w:t>
      </w:r>
      <w:proofErr w:type="spellEnd"/>
      <w:r w:rsidRPr="007E4F42">
        <w:rPr>
          <w:rFonts w:ascii="Verdana" w:hAnsi="Verdana" w:cs="Arial"/>
          <w:color w:val="000000"/>
          <w:sz w:val="22"/>
          <w:szCs w:val="22"/>
        </w:rPr>
        <w:t xml:space="preserve"> Bridge Company, as plaintiff, to recover of Rockingham county, North Carolina, an amount alleged to be due under a contract for the construction of a bridge. The county admits the execution and breach of the contract, but contends that notice of cancellation was given the bridge company before the erection of the bridge was commenced, and that it is liable only for the damages which the company would have sustained, if it had abandoned construction at that time. The judge below . . . instructed a verdict for plaintiff for the full amount of its claim. From the judgment on this verdict the county has appealed.</w:t>
      </w:r>
    </w:p>
    <w:p w14:paraId="1538D5E2"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The facts out of which the case arises, as shown by the affidavits and offers of proof appearing in the record, are as follows: On January 7, 1924, the board of commissioners of Rockingham county voted to award to plaintiff a contract for the construction of the bridge in controversy. Three of the five commissioners favored the awarding of the contract and two opposed it. Much feeling was engendered over the matter, with the result that on February 11, 1924, W. K. Pruitt, one of the commissioners who had voted in the affirmative, sent his resignation to the clerk of the superior court of the county. The clerk received this resignation on the same day, and immediately accepted same and noted his acceptance thereon. Later in the day, Pruitt called him over the telephone and stated that he wished to withdraw the resignation, and later sent him written notice to the same effect. The clerk, however, paid no attention to the attempted withdrawal, and proceeded on the next day to appoint one W. W. Hampton as a member of the board to succeed him.</w:t>
      </w:r>
    </w:p>
    <w:p w14:paraId="40720708"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 xml:space="preserve">After his resignation, Pruitt attended no further meetings of the board, and did nothing further as a commissioner of the county. </w:t>
      </w:r>
      <w:proofErr w:type="gramStart"/>
      <w:r w:rsidRPr="007E4F42">
        <w:rPr>
          <w:rFonts w:ascii="Verdana" w:hAnsi="Verdana" w:cs="Arial"/>
          <w:color w:val="000000"/>
          <w:sz w:val="22"/>
          <w:szCs w:val="22"/>
        </w:rPr>
        <w:t>Likewise</w:t>
      </w:r>
      <w:proofErr w:type="gramEnd"/>
      <w:r w:rsidRPr="007E4F42">
        <w:rPr>
          <w:rFonts w:ascii="Verdana" w:hAnsi="Verdana" w:cs="Arial"/>
          <w:color w:val="000000"/>
          <w:sz w:val="22"/>
          <w:szCs w:val="22"/>
        </w:rPr>
        <w:t xml:space="preserve"> Pratt and McCollum, the other two members of the board who had voted with him in favor of the contract, attended no further meetings. Hampton, on the other hand, took the oath of office immediately upon his appointment and entered upon the discharge of the duties of a commissioner. He met regularly with the two remaining members of the board, Martin and Barber, in the courthouse at the county seat, and with them attended to all of the business of the county. Between the 12th of February and the first Monday in December following, these three attended, in all, 25 meetings of the board.</w:t>
      </w:r>
    </w:p>
    <w:p w14:paraId="7184A621" w14:textId="77777777" w:rsidR="006507FF" w:rsidRPr="007E4F42" w:rsidRDefault="006507FF" w:rsidP="006507FF">
      <w:pPr>
        <w:pStyle w:val="NormalWeb"/>
        <w:spacing w:before="0" w:beforeAutospacing="0" w:after="0" w:afterAutospacing="0"/>
        <w:rPr>
          <w:rFonts w:ascii="Verdana" w:hAnsi="Verdana"/>
          <w:color w:val="000000"/>
          <w:sz w:val="22"/>
          <w:szCs w:val="22"/>
        </w:rPr>
      </w:pPr>
      <w:r w:rsidRPr="007E4F42">
        <w:rPr>
          <w:rFonts w:ascii="Verdana" w:hAnsi="Verdana"/>
          <w:color w:val="000000"/>
          <w:sz w:val="22"/>
          <w:szCs w:val="22"/>
        </w:rPr>
        <w:br/>
      </w:r>
      <w:r w:rsidRPr="007E4F42">
        <w:rPr>
          <w:rFonts w:ascii="Verdana" w:hAnsi="Verdana" w:cs="Arial"/>
          <w:color w:val="000000"/>
          <w:sz w:val="22"/>
          <w:szCs w:val="22"/>
        </w:rPr>
        <w:t xml:space="preserve">At one of these meetings, a regularly advertised called meeting held on February 21st, a resolution was unanimously adopted declaring that the contract for the building of the bridge was not legal and valid, and directing the clerk of the board to notify plaintiff that it refused to recognize same as a valid contract, and that plaintiff should proceed no further thereunder. This resolution also rescinded action </w:t>
      </w:r>
      <w:r w:rsidRPr="007E4F42">
        <w:rPr>
          <w:rFonts w:ascii="Verdana" w:hAnsi="Verdana" w:cs="Arial"/>
          <w:color w:val="000000"/>
          <w:sz w:val="22"/>
          <w:szCs w:val="22"/>
        </w:rPr>
        <w:lastRenderedPageBreak/>
        <w:t>of the board theretofore taken looking to the construction of a hard-surfaced road, in which the bridge was to be a mere connecting link. The clerk duly sent a certified copy of this resolution to plaintiff.</w:t>
      </w:r>
    </w:p>
    <w:p w14:paraId="08E6333B"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 xml:space="preserve">At the regular monthly meeting of the board on March 3d, a resolution was passed directing that plaintiff be notified that any work done on the bridge would be done by it at its own risk and hazard, that the board was of the opinion that the contract for the construction of the bridge was not valid and legal, and that, even if the board were mistaken as to this, it did not desire to construct the bridge, and would contest payment for same if constructed. A copy of this resolution was also sent to plaintiff. At the regular monthly meeting on April 7th, a resolution was passed, reciting that the board had been informed that one of its members was privately insisting that the bridge be constructed. It repudiated this action on the part of the member and gave notice that it would not be recognized. At the September meeting, a resolution was passed to the effect that the board would pay no bills presented by plaintiff or </w:t>
      </w:r>
      <w:proofErr w:type="spellStart"/>
      <w:r w:rsidRPr="007E4F42">
        <w:rPr>
          <w:rFonts w:ascii="Verdana" w:hAnsi="Verdana" w:cs="Arial"/>
          <w:color w:val="000000"/>
          <w:sz w:val="22"/>
          <w:szCs w:val="22"/>
        </w:rPr>
        <w:t>any one</w:t>
      </w:r>
      <w:proofErr w:type="spellEnd"/>
      <w:r w:rsidRPr="007E4F42">
        <w:rPr>
          <w:rFonts w:ascii="Verdana" w:hAnsi="Verdana" w:cs="Arial"/>
          <w:color w:val="000000"/>
          <w:sz w:val="22"/>
          <w:szCs w:val="22"/>
        </w:rPr>
        <w:t xml:space="preserve"> connected with the bridge. At the time of the passage of the first resolution, very little work toward the construction of the bridge had been done, it being estimated that the total cost of labor done and material on the ground was around $1,900; but, notwithstanding the repudiation of the contract by the county, the bridge company continued with the work of construction.</w:t>
      </w:r>
    </w:p>
    <w:p w14:paraId="02482000" w14:textId="77777777" w:rsidR="006507FF" w:rsidRPr="007E4F42" w:rsidRDefault="006507FF" w:rsidP="006507FF">
      <w:pPr>
        <w:pStyle w:val="NormalWeb"/>
        <w:rPr>
          <w:rStyle w:val="apple-converted-space"/>
          <w:rFonts w:ascii="Verdana" w:hAnsi="Verdana"/>
          <w:color w:val="000000"/>
          <w:sz w:val="22"/>
          <w:szCs w:val="22"/>
        </w:rPr>
      </w:pPr>
      <w:r w:rsidRPr="007E4F42">
        <w:rPr>
          <w:rFonts w:ascii="Verdana" w:hAnsi="Verdana" w:cs="Arial"/>
          <w:color w:val="000000"/>
          <w:sz w:val="22"/>
          <w:szCs w:val="22"/>
        </w:rPr>
        <w:t>On November 24, 1924, plaintiff instituted this action against Rockingham county . . .</w:t>
      </w:r>
      <w:r w:rsidRPr="007E4F42">
        <w:rPr>
          <w:rStyle w:val="apple-converted-space"/>
          <w:rFonts w:ascii="Verdana" w:hAnsi="Verdana"/>
          <w:color w:val="000000"/>
          <w:sz w:val="22"/>
          <w:szCs w:val="22"/>
        </w:rPr>
        <w:t> </w:t>
      </w:r>
    </w:p>
    <w:p w14:paraId="24005101" w14:textId="77777777" w:rsidR="006507FF" w:rsidRPr="007E4F42" w:rsidRDefault="006507FF" w:rsidP="006507FF">
      <w:pPr>
        <w:pStyle w:val="NormalWeb"/>
        <w:rPr>
          <w:rFonts w:ascii="Verdana" w:hAnsi="Verdana"/>
          <w:color w:val="000000"/>
          <w:sz w:val="22"/>
          <w:szCs w:val="22"/>
        </w:rPr>
      </w:pPr>
      <w:r w:rsidRPr="007E4F42">
        <w:rPr>
          <w:rFonts w:ascii="Verdana" w:hAnsi="Verdana"/>
          <w:color w:val="000000"/>
          <w:sz w:val="22"/>
          <w:szCs w:val="22"/>
        </w:rPr>
        <w:br/>
      </w:r>
      <w:r w:rsidRPr="007E4F42">
        <w:rPr>
          <w:rFonts w:ascii="Verdana" w:hAnsi="Verdana" w:cs="Arial"/>
          <w:color w:val="000000"/>
          <w:sz w:val="22"/>
          <w:szCs w:val="22"/>
        </w:rPr>
        <w:t>As the county now admits the execution and validity of the contract, and the breach on its part, the ultimate question in the case is one as to the measure of plaintiff's recovery, and the exceptions must be considered with this in mind. [The question is] whether plaintiff, if the notices are to be deemed action by the county, can recover under the contract for work done after they were received, or is limited to the recovery of damages for breach of contract as of that date.</w:t>
      </w:r>
    </w:p>
    <w:p w14:paraId="3B306543"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 . .</w:t>
      </w:r>
    </w:p>
    <w:p w14:paraId="4AA99A46"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As to the measure of plaintiff's recovery -- we do not think that, after the county had given notice, while the contract was still executory, that it did not desire the bridge built and would not pay for it, plaintiff could proceed to build it and recover the contract price. It is true that the county had no right to rescind the contract, and the notice given plaintiff amounted to a breach on its part; but, after plaintiff had received notice of the breach, it was its duty to do nothing to increase the damages flowing therefrom.  If A enters into a binding contract to build a house for B, B, of course, has no right to rescind the contract without A's consent. But if, before the house is built, he decides that he does not want it, and notifies A to that effect, A has no right to proceed with the building and thus pile up damages.</w:t>
      </w:r>
    </w:p>
    <w:p w14:paraId="67904E96"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 xml:space="preserve">His remedy is to treat the contract as broken when he receives the notice, and sue for the recovery of such damages, as he may have sustained from the breach, </w:t>
      </w:r>
      <w:r w:rsidRPr="007E4F42">
        <w:rPr>
          <w:rFonts w:ascii="Verdana" w:hAnsi="Verdana" w:cs="Arial"/>
          <w:color w:val="000000"/>
          <w:sz w:val="22"/>
          <w:szCs w:val="22"/>
        </w:rPr>
        <w:lastRenderedPageBreak/>
        <w:t>including any profit which he would have realized upon performance, as well as any other losses which may have resulted to him. In the case at bar, the county decided not to build the road of which the bridge was to be a part, and did not build it. The bridge, built in the midst of the forest, is of no value to the county because of this change of circumstances.  When, therefore, the county gave notice to the plaintiff that it would not proceed with the project, plaintiff should have desisted from further work. It had no right thus to pile up damages by proceeding with the erection of a useless bridge.</w:t>
      </w:r>
    </w:p>
    <w:p w14:paraId="2623C48F"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 . .  The American rule and the reasons supporting it are well stated by Prof. Williston as   follows:</w:t>
      </w:r>
    </w:p>
    <w:p w14:paraId="45386349" w14:textId="77777777" w:rsidR="006507FF" w:rsidRPr="007E4F42" w:rsidRDefault="006507FF" w:rsidP="006507FF">
      <w:pPr>
        <w:rPr>
          <w:rFonts w:ascii="Verdana" w:hAnsi="Verdana"/>
          <w:color w:val="000000"/>
          <w:sz w:val="22"/>
          <w:szCs w:val="22"/>
        </w:rPr>
      </w:pPr>
      <w:r w:rsidRPr="007E4F42">
        <w:rPr>
          <w:rFonts w:ascii="Verdana" w:hAnsi="Verdana" w:cs="Arial"/>
          <w:color w:val="000000"/>
          <w:sz w:val="22"/>
          <w:szCs w:val="22"/>
        </w:rPr>
        <w:t>"There is a line of cases running back to 1845 which holds that, after an absolute repudiation or refusal to perform by one party to a contract, the other party cannot continue to perform and recover damages based on full performance. This rule is only a particular application of the general rule of damages that a plaintiff cannot hold a defendant liable for damages which need not have been incurred; or, as it is often stated, the plaintiff must, so far as he can without loss to himself, mitigate the damages caused by the defendant's wrongful act. The application of this rule to the matter in question is obvious. If a man engages to have work done, and afterwards repudiates his contract before the work has been begun or when it had been only partially done, it is inflicting damage on the defendant without benefit to the plaintiff to allow the latter to insist on proceeding with the contract. The work may be useless to the defendant, and yet he would be forced to pay the full contract price. On the other hand, the plaintiff is interested only in the profit he will make out of the contract. If he receives this it is equally advantageous for him to use his time otherwise."</w:t>
      </w:r>
    </w:p>
    <w:p w14:paraId="1F45D059"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 . .</w:t>
      </w:r>
    </w:p>
    <w:p w14:paraId="54569E3A" w14:textId="77777777" w:rsidR="006507FF" w:rsidRPr="007E4F42" w:rsidRDefault="006507FF" w:rsidP="006507FF">
      <w:pPr>
        <w:pStyle w:val="NormalWeb"/>
        <w:ind w:firstLine="720"/>
        <w:rPr>
          <w:rFonts w:ascii="Verdana" w:hAnsi="Verdana"/>
          <w:color w:val="000000"/>
          <w:sz w:val="22"/>
          <w:szCs w:val="22"/>
        </w:rPr>
      </w:pPr>
      <w:r w:rsidRPr="007E4F42">
        <w:rPr>
          <w:rFonts w:ascii="Verdana" w:hAnsi="Verdana" w:cs="Arial"/>
          <w:color w:val="000000"/>
          <w:sz w:val="22"/>
          <w:szCs w:val="22"/>
        </w:rPr>
        <w:t>It follows that there was error in directing a verdict for plaintiff for the full amount of its claim. The measure of plaintiff's damage, upon its appearing that notice was duly given not to build the bridge, is an amount sufficient to compensate plaintiff for labor and materials expended and expense incurred in the part performance of the contract, prior to its repudiation, plus the profit which would have been realized if it had been carried out in accordance with its terms. . . .</w:t>
      </w:r>
    </w:p>
    <w:p w14:paraId="1A01043E" w14:textId="77777777" w:rsidR="006507FF" w:rsidRPr="007E4F42" w:rsidRDefault="006507FF" w:rsidP="006507FF">
      <w:pPr>
        <w:pStyle w:val="NormalWeb"/>
        <w:ind w:firstLine="720"/>
        <w:rPr>
          <w:rFonts w:ascii="Verdana" w:hAnsi="Verdana"/>
          <w:color w:val="000000"/>
          <w:sz w:val="22"/>
          <w:szCs w:val="22"/>
        </w:rPr>
      </w:pPr>
      <w:r w:rsidRPr="007E4F42">
        <w:rPr>
          <w:rFonts w:ascii="Verdana" w:hAnsi="Verdana" w:cs="Arial"/>
          <w:color w:val="000000"/>
          <w:sz w:val="22"/>
          <w:szCs w:val="22"/>
        </w:rPr>
        <w:t>The judgment below will accordingly be reversed, and the case remanded for a new trial.</w:t>
      </w:r>
    </w:p>
    <w:p w14:paraId="340C8AF4" w14:textId="77777777" w:rsidR="006507FF" w:rsidRPr="007E4F42" w:rsidRDefault="006507FF" w:rsidP="006507FF">
      <w:pPr>
        <w:pStyle w:val="NormalWeb"/>
        <w:rPr>
          <w:rFonts w:ascii="Verdana" w:hAnsi="Verdana"/>
          <w:color w:val="000000"/>
          <w:sz w:val="22"/>
          <w:szCs w:val="22"/>
        </w:rPr>
      </w:pPr>
      <w:r w:rsidRPr="007E4F42">
        <w:rPr>
          <w:rFonts w:ascii="Verdana" w:hAnsi="Verdana" w:cs="Arial"/>
          <w:color w:val="000000"/>
          <w:sz w:val="22"/>
          <w:szCs w:val="22"/>
        </w:rPr>
        <w:t>Reversed.</w:t>
      </w:r>
    </w:p>
    <w:p w14:paraId="603B709B"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FF"/>
    <w:rsid w:val="006507FF"/>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9A38"/>
  <w15:chartTrackingRefBased/>
  <w15:docId w15:val="{01C8D1E1-85BB-475C-9C50-1FF6431E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507FF"/>
    <w:pPr>
      <w:spacing w:before="100" w:beforeAutospacing="1" w:after="100" w:afterAutospacing="1"/>
    </w:pPr>
  </w:style>
  <w:style w:type="character" w:customStyle="1" w:styleId="apple-converted-space">
    <w:name w:val="apple-converted-space"/>
    <w:basedOn w:val="DefaultParagraphFont"/>
    <w:rsid w:val="0065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2020-08-07T22:08:00Z</dcterms:created>
  <dcterms:modified xsi:type="dcterms:W3CDTF">2020-08-07T22:08:00Z</dcterms:modified>
</cp:coreProperties>
</file>